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052" w:rsidRDefault="00CB3052" w:rsidP="00CB3052">
      <w:pPr>
        <w:pStyle w:val="a3"/>
        <w:spacing w:before="0" w:beforeAutospacing="0" w:after="0" w:afterAutospacing="0" w:line="288" w:lineRule="atLeast"/>
        <w:jc w:val="right"/>
      </w:pPr>
      <w:r>
        <w:t>Утверждаю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right"/>
      </w:pPr>
      <w:r>
        <w:t xml:space="preserve">Первый заместитель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right"/>
      </w:pPr>
      <w:r>
        <w:t xml:space="preserve">Министра просвещения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right"/>
      </w:pPr>
      <w:r>
        <w:t xml:space="preserve">Российской Федерации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right"/>
      </w:pPr>
      <w:r>
        <w:t xml:space="preserve">А.В.БУГАЕВ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right"/>
      </w:pPr>
      <w:r>
        <w:t xml:space="preserve">08.04.2026 N АБ-1445/06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3052" w:rsidRDefault="00CB3052" w:rsidP="00CB3052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МЕТОДИЧЕСКИЕ РЕКОМЕНДАЦИИ </w:t>
      </w:r>
    </w:p>
    <w:p w:rsidR="00CB3052" w:rsidRDefault="00CB3052" w:rsidP="00CB3052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ПО ВОПРОСАМ ПОДГОТОВКИ К ПРОВЕДЕНИЮ ЛЕТНЕЙ ОЗДОРОВИТЕЛЬНОЙ </w:t>
      </w:r>
    </w:p>
    <w:p w:rsidR="00CB3052" w:rsidRDefault="00CB3052" w:rsidP="00CB3052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КАМПАНИИ 2026 ГОДА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Настоящие методические рекомендации разработаны </w:t>
      </w:r>
      <w:proofErr w:type="spellStart"/>
      <w:r>
        <w:t>Минпросвещения</w:t>
      </w:r>
      <w:proofErr w:type="spellEnd"/>
      <w:r>
        <w:t xml:space="preserve"> России с учетом предложений Минздрава России, МВД России, </w:t>
      </w:r>
      <w:proofErr w:type="spellStart"/>
      <w:r>
        <w:t>Росгвардии</w:t>
      </w:r>
      <w:proofErr w:type="spellEnd"/>
      <w:r>
        <w:t xml:space="preserve">, МЧС России и Роспотребнадзора в целях подготовки уполномоченных органов исполнительной власти субъектов Российской Федерации в сфере организации отдыха и оздоровления детей (далее - уполномоченные органы) к организации и проведению мероприятий по отдыху и оздоровлению детей (далее - ЛОК) в 2026 году, а также для руководства в работе межведомственных комиссий по вопросам организации отдыха и оздоровления детей (далее - МВК).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3052" w:rsidRDefault="00CB3052" w:rsidP="00CB3052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1. Общие задачи на ЛОК 2026 года</w:t>
      </w:r>
      <w:r>
        <w:t xml:space="preserve">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В рамках подготовки к ЛОК 2026 года </w:t>
      </w:r>
      <w:proofErr w:type="spellStart"/>
      <w:r>
        <w:t>Минпросвещения</w:t>
      </w:r>
      <w:proofErr w:type="spellEnd"/>
      <w:r>
        <w:t xml:space="preserve"> России обращает внимание, что Федеральным </w:t>
      </w:r>
      <w:hyperlink r:id="rId4" w:history="1">
        <w:r>
          <w:rPr>
            <w:rStyle w:val="a4"/>
          </w:rPr>
          <w:t>законом</w:t>
        </w:r>
      </w:hyperlink>
      <w:r>
        <w:t xml:space="preserve"> от 20 февраля 2026 г. N 36-ФЗ внесены изменения в </w:t>
      </w:r>
      <w:hyperlink r:id="rId5" w:history="1">
        <w:r>
          <w:rPr>
            <w:rStyle w:val="a4"/>
          </w:rPr>
          <w:t>статью 12.5</w:t>
        </w:r>
      </w:hyperlink>
      <w:r>
        <w:t xml:space="preserve"> Федерального закона от 24 июля 1998 г. N 124-ФЗ "Об основных гарантиях прав ребенка в Российской Федерации", которыми установлено, что МВК возглавляет высшее должностное лицо субъекта Российской Федерации, а в состав МВК включаются также представители органа исполнительной власти субъекта Российской Федерации в сфере охраны здоровья.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связи с этим до начала ЛОК необходимо организовать работу по актуализации состава МВК.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ind w:firstLine="540"/>
        <w:jc w:val="both"/>
      </w:pPr>
      <w:r>
        <w:rPr>
          <w:rFonts w:ascii="Arial" w:hAnsi="Arial" w:cs="Arial"/>
          <w:b/>
          <w:bCs/>
        </w:rPr>
        <w:t>На заседаниях МВК перед началом ЛОК необходимо рассмотреть вопросы:</w:t>
      </w:r>
      <w:r>
        <w:t xml:space="preserve">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организации работы организаций отдыха детей и их оздоровления всех форм собственности и типов, включая палаточные лагеря и лагеря труда и отдыха;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организации контроля за устранением недостатков, выявленных в ходе комиссионных обследований антитеррористической и </w:t>
      </w:r>
      <w:proofErr w:type="spellStart"/>
      <w:r>
        <w:t>противокриминальной</w:t>
      </w:r>
      <w:proofErr w:type="spellEnd"/>
      <w:r>
        <w:t xml:space="preserve"> защищенности объектов отдыха и оздоровления детей;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принятия незамедлительных мер по недопущению нарушений законодательства, выявленных при проведении проверок территориальными органами Роспотребнадзора, МЧС России, МВД России, органами прокуратуры Российской Федерации в части соблюдения прав несовершеннолетних на доступный и безопасный отдых в период летней оздоровительной кампании;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усиления контроля за выявлением несанкционированных организаций отдыха детей и их оздоровления;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обеспечения безопасности людей в местах массового отдыха на водных объектах, увеличению количества пляжей, специально оборудованных для купания, и отведенных участков зон для купания детей и маломобильных граждан, а также по принятию дополнительных мер в части оборудования в местах массового отдыха и купания людей на водоемах спасательных постов, в том числе мобильных;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обеспечения информирования населения через средства массовой информации о мерах безопасности на водных объектах, уделив особое внимание информированию детей в общеобразовательных организациях, детских оздоровительных лагерях, учреждениях социального обслуживания;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актуализации реестров организаций отдыха детей и их оздоровления;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оказания региональных мер поддержки организациям отдыха детей и их оздоровления вне зависимости от форм собственности;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принятия мер по недопущению перепрофилирования детских лагерей всех форм собственности;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увеличения количества мест в стационарных загородных организациях отдыха детей и их оздоровления, в том числе путем строительства новых объектов, а также обеспечения ремонта и реконструкции объектов детского отдыха;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установления квот для детей-инвалидов и детей с ограниченными возможностями здоровья в государственных и муниципальных организациях отдыха детей и их оздоровления, обеспечивающих их потребность в отдыхе и оздоровлении;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создания "</w:t>
      </w:r>
      <w:proofErr w:type="spellStart"/>
      <w:r>
        <w:t>безбарьерной</w:t>
      </w:r>
      <w:proofErr w:type="spellEnd"/>
      <w:r>
        <w:t xml:space="preserve"> среды" в организациях отдыха детей и их оздоровления, в том числе архитектурной доступности;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обеспечения в приоритетном порядке организованным отдыхом и оздоровлением детей, находящихся в трудной жизненной ситуации, детей участников специальной военной операции из числа военнослужащих и гражданских служащих, а также детей, состоящих на учете субъектов системы профилактики;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усиления контроля за укомплектованностью организаций отдыха детей и их оздоровления квалифицированными медицинскими и педагогическими работниками, вожатыми, не имеющими установленных законодательством Российской Федерации ограничений на занятие соответствующей трудовой деятельностью, а также прошедшими обязательные предварительные медицинские осмотры и периодические медицинские осмотры (обследования);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реализации воспитательной деятельности в организациях отдыха детей и их оздоровления в соответствии с федеральной программой воспитательной работы, календарным планом воспитательной работы;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обеспечения малозатратными формами досуга и занятости детей в период ЛОК на базе организаций дополнительного образования, спорта, культуры, а также трудоустройства несовершеннолетних;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обеспечения информирования родителей (законных представителей) ребенка, в том числе на собраниях в общеобразовательных организациях перед началом каникулярного периода времени, о необходимости проверки при направлении ребенка в организацию отдыха детей и их оздоровления информации об организации отдыха детей и их оздоровления в реестре организаций отдыха детей и их оздоровления, размещенном на </w:t>
      </w:r>
      <w:r>
        <w:lastRenderedPageBreak/>
        <w:t xml:space="preserve">сайте уполномоченного органа, а также о необходимости соблюдения ребенком мер безопасности в каникулярный период времени, в том числе на водных объектах;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обеспечить формирование программ подготовки вожатых в соответствии с рекомендованными структурой и содержанием программы профессионального обучения по должности "вожатый";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создания и развития региональных ресурсных центров по организации отдыха и оздоровления детей, в том числе в части выполнения функции методического сопровождения вожатых;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организации работы "горячих линий" по вопросам детского отдыха.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Вместе с тем </w:t>
      </w:r>
      <w:proofErr w:type="spellStart"/>
      <w:r>
        <w:t>Минпросвещения</w:t>
      </w:r>
      <w:proofErr w:type="spellEnd"/>
      <w:r>
        <w:t xml:space="preserve"> России сообщает, что сохраняют свою актуальность и обязательность исполнение положений Межведомственного </w:t>
      </w:r>
      <w:hyperlink r:id="rId6" w:history="1">
        <w:r>
          <w:rPr>
            <w:rStyle w:val="a4"/>
          </w:rPr>
          <w:t>комплекса</w:t>
        </w:r>
      </w:hyperlink>
      <w:r>
        <w:t xml:space="preserve"> мер по обеспечению создания необходимых условий и доступности отдыха и оздоровления детей-инвалидов и детей с ограниченными возможностями здоровья в организациях отдыха детей и их оздоровления на период до 2030 года, а также Межведомственного комплекса мер по обеспечению повышения статуса вожатого на 2024 - 2026 годы, утвержденных Правительством Российской Федерации 14 июня 2023 г. N 5563п-П8 и 23 апреля 2024 г. N ТГ-П8-12267 соответственно.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этом План мероприятий по модернизации объектов инфраструктуры, предназначенных для отдыха детей и их оздоровления, на 2022 - 2025 годы и Перечень мер по созданию благоприятных условий для осуществления деятельности организаций отдыха детей и их оздоровления (независимо от форм собственности организации) и сохранению количества мест в таких организациях на 2022 - 2025 годы, утвержденные Правительством Российской Федерации 21 ноября 2022 г. N </w:t>
      </w:r>
      <w:proofErr w:type="spellStart"/>
      <w:r>
        <w:t>N</w:t>
      </w:r>
      <w:proofErr w:type="spellEnd"/>
      <w:r>
        <w:t xml:space="preserve"> 13591п-П8, 13590п-П8, а также </w:t>
      </w:r>
      <w:hyperlink r:id="rId7" w:history="1">
        <w:r>
          <w:rPr>
            <w:rStyle w:val="a4"/>
          </w:rPr>
          <w:t>Комплекс</w:t>
        </w:r>
      </w:hyperlink>
      <w:r>
        <w:t xml:space="preserve"> мер по обеспечению организованного отдыха и оздоровления детей на 2019 - 2023 годы, утвержденный Правительством Российской Федерации 28 февраля 2019 г. N 1814п-П8, сняты с контроля, отчет уполномоченных органов по ним не требуется.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3052" w:rsidRDefault="00CB3052" w:rsidP="00CB3052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2. Обеспечение безопасности отдыха и оздоровления детей</w:t>
      </w:r>
      <w:r>
        <w:t xml:space="preserve"> </w:t>
      </w:r>
    </w:p>
    <w:p w:rsidR="00CB3052" w:rsidRDefault="00CB3052" w:rsidP="00CB3052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в организациях отдыха детей и их оздоровления</w:t>
      </w:r>
      <w:r>
        <w:t xml:space="preserve">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Необходимо укрепить пропускной режим в организациях отдыха и их оздоровления для исключения проноса запрещенных предметов (все виды оружия и конструктивно сходные с ним изделия, их составные части, колющие, режущие, рубящие, ударно-раздробляющие, метательные предметы, фейерверки, пиротехнические изделия, взрывчатые, легко воспламеняющиеся средства, копии или имитаторы взрывчатых веществ или устройств, психоактивные, наркотические вещества, алкогольные и энергетические напитки, сильнодействующие лекарственные препараты, предметы (в том числе одежда, печатная, аудио-, видео-, компьютерная продукция) оскорбительного характера, содержащие нацистскую атрибутику и символику экстремистских организаций, или направленные на дискредитацию деятельности органов государственной власти, ограничение прав граждан по признакам социальной, расовой, национальной, языковой или религиозной принадлежности, а также пропаганду безнравственного, аморального поведения, сцены насилия, порнографии), самовольных уходов, контактов с посторонними лицами, необходимо предусмотреть досмотровые мероприятия, наличие круглосуточных постов физической охраны, исправных технических средств (систем видеонаблюдения с хранением видеоархива, стационарных или ручных металлодетекторов, кнопок тревожной сигнализации, обеспечение целостности периметрального ограждения).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Также необходимо усилить акцент на профилактике преступлений несовершеннолетних, закреплении наставников за детьми, вступившими в конфликт с законом, имеющими проблемы в семьях и (или) в отношениях со сверстниками (подготовка программ мероприятий лагерных смен с уклоном на патриотическое воспитание, </w:t>
      </w:r>
      <w:proofErr w:type="spellStart"/>
      <w:r>
        <w:t>волонтерство</w:t>
      </w:r>
      <w:proofErr w:type="spellEnd"/>
      <w:r>
        <w:t xml:space="preserve">, профориентацию и спорт, обучение навыкам безопасного поведения, цифровой гигиены, проведение тренингов на сплочение коллектива и разрешение конфликтов, развитие личности, формирование эффективных коммуникативных умений, межличностных навыков взаимодействия).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Для повышения качества и безопасности перевозок несовершеннолетних к местам организованного отдыха и в обратном направлении следует руководствоваться положениями </w:t>
      </w:r>
      <w:hyperlink r:id="rId8" w:history="1">
        <w:r>
          <w:rPr>
            <w:rStyle w:val="a4"/>
          </w:rPr>
          <w:t>Правил</w:t>
        </w:r>
      </w:hyperlink>
      <w:r>
        <w:t xml:space="preserve"> организованной перевозки группы детей автобусами, утвержденных постановлением Правительства Российской Федерации от 23 сентября 2020 г. N 1527, а также </w:t>
      </w:r>
      <w:hyperlink r:id="rId9" w:history="1">
        <w:r>
          <w:rPr>
            <w:rStyle w:val="a4"/>
          </w:rPr>
          <w:t>Порядка</w:t>
        </w:r>
      </w:hyperlink>
      <w:r>
        <w:t xml:space="preserve">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транспорта, а также оказания им при этом необходимой помощи, утвержденного приказом Минтранса России от 20 сентября 2021 г. N 321.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планировании поездок на длительные расстояния, а также при неблагоприятных погодных и дорожных условиях рекомендовать использование альтернативных видов транспорта.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Кроме того, предварительно следует прорабатывать возможность для экстренного размещения детей при возникновении обстоятельств, препятствующих дальнейшему осуществлению их перевозки (дорожно-транспортное происшествие, техническая неисправность автобуса, ограничение на движение в ночное время, перекрытие движения и прочее).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перевозке организованных групп детей железнодорожным транспортом необходимо руководствоваться </w:t>
      </w:r>
      <w:hyperlink r:id="rId10" w:history="1">
        <w:r>
          <w:rPr>
            <w:rStyle w:val="a4"/>
          </w:rPr>
          <w:t>распоряжением</w:t>
        </w:r>
      </w:hyperlink>
      <w:r>
        <w:t xml:space="preserve"> ОАО "РЖД" от 6 августа 2007 г. N 1493-р "О порядке организации и обеспечения безопасности перевозок организованных групп детей", </w:t>
      </w:r>
      <w:hyperlink r:id="rId11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16 октября 2020 г. N 30 "Об утверждении санитарных правил СП 2.5.3650-20 "Санитарно-эпидемиологические требования к отдельным видам транспорта и объектам транспортной инфраструктуры", авиационным транспортом - требованиями </w:t>
      </w:r>
      <w:hyperlink r:id="rId12" w:history="1">
        <w:r>
          <w:rPr>
            <w:rStyle w:val="a4"/>
          </w:rPr>
          <w:t>приказа</w:t>
        </w:r>
      </w:hyperlink>
      <w:r>
        <w:t xml:space="preserve"> Минтранса России от 28 июня 2007 г. N 82 "Об утверждении Федеральных авиационных правил "Общие правила воздушных перевозок пассажиров, багажа, грузов и требования к обслуживанию пассажиров, грузоотправителей, грузополучателей".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</w:t>
      </w:r>
      <w:hyperlink r:id="rId13" w:history="1">
        <w:r>
          <w:rPr>
            <w:rStyle w:val="a4"/>
          </w:rPr>
          <w:t>пунктом 2(1)</w:t>
        </w:r>
      </w:hyperlink>
      <w:r>
        <w:t xml:space="preserve"> Правил противопожарного режима в Российской Федерации, утвержденных постановлением Правительства Российской Федерации от 16 сентября 2020 г. N 1479 (далее - Правила), руководитель объекта защиты обеспечивает эксплуатацию задействованных в ЛОК объектов в соответствии с требованиями Федерального </w:t>
      </w:r>
      <w:hyperlink r:id="rId14" w:history="1">
        <w:r>
          <w:rPr>
            <w:rStyle w:val="a4"/>
          </w:rPr>
          <w:t>закона</w:t>
        </w:r>
      </w:hyperlink>
      <w:r>
        <w:t xml:space="preserve"> от 22 июля 2008 г. N 123-ФЗ "Технический регламент о требованиях пожарной безопасности" (далее - Технический регламент) и (или) проектной документации.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Для объектов, в которых дети могут находится в состоянии сна, и иных объектов защиты, задействованных в ЛОК, системы пожарной сигнализации должны обеспечивать подачу светового и звукового сигналов о возникновении пожара на прибор приемно-контрольный пожарный, устанавливаемый в помещении дежурного персонала, или на специальные выносные устройства оповещения, с автоматическим дублированием этих сигналов в подразделение пожарной охраны с использованием системы передачи извещений о пожаре, в соответствии с </w:t>
      </w:r>
      <w:hyperlink r:id="rId15" w:history="1">
        <w:r>
          <w:rPr>
            <w:rStyle w:val="a4"/>
          </w:rPr>
          <w:t>частью 7 статьи 83</w:t>
        </w:r>
      </w:hyperlink>
      <w:r>
        <w:t xml:space="preserve"> Технического регламента.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Необходимо отметить, что </w:t>
      </w:r>
      <w:hyperlink r:id="rId16" w:history="1">
        <w:r>
          <w:rPr>
            <w:rStyle w:val="a4"/>
          </w:rPr>
          <w:t>разделом XXII</w:t>
        </w:r>
      </w:hyperlink>
      <w:r>
        <w:t xml:space="preserve"> Правил установлены специализированные требования пожарной безопасности по организации отдыха детей и их оздоровления, где размещение детей осуществляется в палатках и иных некапитальных строениях, предназначенных для проживания детей.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Также необходимо учитывать требования </w:t>
      </w:r>
      <w:hyperlink r:id="rId17" w:history="1">
        <w:r>
          <w:rPr>
            <w:rStyle w:val="a4"/>
          </w:rPr>
          <w:t>ГОСТ Р 59567-2021</w:t>
        </w:r>
      </w:hyperlink>
      <w:r>
        <w:t xml:space="preserve"> "Палатки. Требования пожарной безопасности. Методы испытаний на воспламеняемость". Положения настоящего </w:t>
      </w:r>
      <w:hyperlink r:id="rId18" w:history="1">
        <w:r>
          <w:rPr>
            <w:rStyle w:val="a4"/>
          </w:rPr>
          <w:t>стандарта</w:t>
        </w:r>
      </w:hyperlink>
      <w:r>
        <w:t xml:space="preserve"> распространяются на палатки для детских лагерей палаточного типа и устанавливают требования к методам определения воспламеняемости от малокалорийных источников зажигания (газовая горелка, эквивалентная пламени спички, таблетка из технического уротропина), текстильных и полимерных материалов для палаток, а также требования пожарной безопасности к указанным материалам.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19" w:history="1">
        <w:r>
          <w:rPr>
            <w:rStyle w:val="a4"/>
          </w:rPr>
          <w:t>Приложением N 24</w:t>
        </w:r>
      </w:hyperlink>
      <w:r>
        <w:t xml:space="preserve"> к приказу МЧС России от 9 февраля 2022 г. N 78 утверждена форма проверочного листа, включающего в себя список контрольных вопросов, который возможен к применению для самообследования исполнения требований пожарной безопасности на объектах организаций отдыха детей и их оздоровления.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со </w:t>
      </w:r>
      <w:hyperlink r:id="rId20" w:history="1">
        <w:r>
          <w:rPr>
            <w:rStyle w:val="a4"/>
          </w:rPr>
          <w:t>статьей 52.2</w:t>
        </w:r>
      </w:hyperlink>
      <w:r>
        <w:t xml:space="preserve"> Федерального закона от 31 июля 2020 г. N 248-ФЗ "О государственном контроле (надзоре) и муниципальном контроле в Российской Федерации" соответствующие организации отдыха и оздоровления детей вправе обратиться в территориальный орган МЧС России с заявлением о проведении профилактического визита.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Наряду с этим при организации летнего детского отдыха необходимо учитывать требования </w:t>
      </w:r>
      <w:hyperlink r:id="rId21" w:history="1">
        <w:r>
          <w:rPr>
            <w:rStyle w:val="a4"/>
          </w:rPr>
          <w:t>Правил</w:t>
        </w:r>
      </w:hyperlink>
      <w:r>
        <w:t xml:space="preserve"> пользования пляжами в Российской Федерации, утвержденных приказом МЧС России от 30 сентября 2020 г. N 732, в соответствии с которыми купание детей и лиц, не умеющих плавать, допускается на специально отведенном участке зоны купания.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период купания детей на пляжах организаций отдыха и оздоровления детей спасательная лодка со спасателем должна находиться не далее 2 метров от внешней стороны границы зоны купания. В местах обучения плаванию должны быть средства, обеспечивающие безопасность обучаемых лиц (в частности, плавательные доски, спасательные круги, шесты, плавательные поддерживающие пояса, электромегафоны).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заключении договоров на обеспечение охраной мест проведения ЛОК заказчиками охранных услуг рекомендуется применять </w:t>
      </w:r>
      <w:hyperlink r:id="rId22" w:history="1">
        <w:r>
          <w:rPr>
            <w:rStyle w:val="a4"/>
          </w:rPr>
          <w:t>Порядок</w:t>
        </w:r>
      </w:hyperlink>
      <w:r>
        <w:t xml:space="preserve"> определения начальной (максимальной)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услуг, утвержденный приказом </w:t>
      </w:r>
      <w:proofErr w:type="spellStart"/>
      <w:r>
        <w:t>Росгвардии</w:t>
      </w:r>
      <w:proofErr w:type="spellEnd"/>
      <w:r>
        <w:t xml:space="preserve"> от 15 февраля 2021 г. N 45.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3052" w:rsidRDefault="00CB3052" w:rsidP="00CB3052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3. Обеспечение медицинского сопровождения и формирование</w:t>
      </w:r>
      <w:r>
        <w:t xml:space="preserve"> </w:t>
      </w:r>
    </w:p>
    <w:p w:rsidR="00CB3052" w:rsidRDefault="00CB3052" w:rsidP="00CB3052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здорового образа жизни несовершеннолетних</w:t>
      </w:r>
      <w:r>
        <w:t xml:space="preserve">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Медицинская помощь детям в период нахождения их в организациях отдыха детей и их оздоровления оказывается в соответствии с </w:t>
      </w:r>
      <w:hyperlink r:id="rId23" w:history="1">
        <w:r>
          <w:rPr>
            <w:rStyle w:val="a4"/>
          </w:rPr>
          <w:t>Порядком</w:t>
        </w:r>
      </w:hyperlink>
      <w:r>
        <w:t xml:space="preserve"> оказания медицинской помощи несовершеннолетним в период оздоровления и организованного отдыха, утвержденным приказом Минздрава России от 30 апреля 2025 г. N 268н (далее - Порядок N 268н).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</w:t>
      </w:r>
      <w:hyperlink r:id="rId24" w:history="1">
        <w:r>
          <w:rPr>
            <w:rStyle w:val="a4"/>
          </w:rPr>
          <w:t>Порядком</w:t>
        </w:r>
      </w:hyperlink>
      <w:r>
        <w:t xml:space="preserve"> N 268н несовершеннолетние, нуждающиеся в соблюдении назначенного лечащим врачом режима лечения (диета, прием лекарственных препаратов </w:t>
      </w:r>
      <w:r>
        <w:lastRenderedPageBreak/>
        <w:t xml:space="preserve">для медицинского применения и (или) специализированных продуктов лечебного питания, использование медицинских изделий), направляются в организации, в которых созданы условия для их пребывания, в том числе наличие врача-педиатра или врача общей практики (семейного врача), условия для хранения лекарственных препаратов для медицинского применения, специализированных продуктов лечебного питания и медицинских изделий, передаваемых в организации законными представителями несовершеннолетних.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Несовершеннолетние, нуждающиеся в сопровождении и (или) индивидуальной помощи в связи с имеющимися физическими, психическими, интеллектуальными или сенсорными нарушениями, направляются в организации, в которых созданы условия для их пребывания в сопровождении законных представителей несовершеннолетних или иных лиц при наличии доверенности, оформленной в порядке, установленном законодательством Российской Федерации, и медицинской справки о состоянии здоровья сопровождающего лица.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Для детей-инвалидов нуждаемость в сопровождении и (или) индивидуальной помощи определяется в соответствии с имеющимися ограничениями основных категорий жизнедеятельности, указанных в индивидуальной программе реабилитации или </w:t>
      </w:r>
      <w:proofErr w:type="spellStart"/>
      <w:r>
        <w:t>абилитации</w:t>
      </w:r>
      <w:proofErr w:type="spellEnd"/>
      <w:r>
        <w:t xml:space="preserve"> ребенка-инвалида.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Прием несовершеннолетних в организации осуществляется при наличии медицинской справки о состоянии здоровья ребенка, отъезжающего в организацию отдыха детей и их оздоровления, выданной медицинской организацией (иной организацией), оказывающей медицинскую помощь в амбулаторных условиях детям, и при отсутствии инфекционных болезней и </w:t>
      </w:r>
      <w:proofErr w:type="spellStart"/>
      <w:r>
        <w:t>инфестации</w:t>
      </w:r>
      <w:proofErr w:type="spellEnd"/>
      <w:r>
        <w:t xml:space="preserve"> (педикулез, чесотка) в день заезда в организацию.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25" w:history="1">
        <w:r>
          <w:rPr>
            <w:rStyle w:val="a4"/>
          </w:rPr>
          <w:t>Порядок</w:t>
        </w:r>
      </w:hyperlink>
      <w:r>
        <w:t xml:space="preserve"> заполнения учетной формы N 079/у "Медицинская справка о состоянии здоровья ребенка, направляемого в организацию отдыха детей и их оздоровления" утвержден приказом Минздрава России от 13 мая 2025 г. N 274н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ведения".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рамках популяризации здорового образа жизни несовершеннолетних необходимо использовать в работе рекомендации по здоровому образу жизни несовершеннолетних во время оздоровления и отдыха в организациях отдыха детей и их оздоровления, подготовленные и утвержденные федеральным государственным автономным учреждением "Национальный медицинский исследовательский центр здоровья детей" Министерства здравоохранения Российской Федерации (НИИ гигиены и охраны здоровья детей и подростков).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3052" w:rsidRDefault="00CB3052" w:rsidP="00CB3052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4. Актуальные методические рекомендации и информационные</w:t>
      </w:r>
      <w:r>
        <w:t xml:space="preserve"> </w:t>
      </w:r>
    </w:p>
    <w:p w:rsidR="00CB3052" w:rsidRDefault="00CB3052" w:rsidP="00CB3052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порталы, необходимые для организации и проведения ЛОК</w:t>
      </w:r>
      <w:r>
        <w:t xml:space="preserve">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ind w:firstLine="540"/>
        <w:jc w:val="both"/>
      </w:pPr>
      <w:proofErr w:type="spellStart"/>
      <w:r>
        <w:t>Минпросвещения</w:t>
      </w:r>
      <w:proofErr w:type="spellEnd"/>
      <w:r>
        <w:t xml:space="preserve"> России информирует, что свою актуальность сохраняют: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методические </w:t>
      </w:r>
      <w:hyperlink r:id="rId26" w:history="1">
        <w:r>
          <w:rPr>
            <w:rStyle w:val="a4"/>
          </w:rPr>
          <w:t>рекомендации</w:t>
        </w:r>
      </w:hyperlink>
      <w:r>
        <w:t xml:space="preserve"> по подготовке к летней оздоровительной кампании (письмо </w:t>
      </w:r>
      <w:proofErr w:type="spellStart"/>
      <w:r>
        <w:t>Минпросвещения</w:t>
      </w:r>
      <w:proofErr w:type="spellEnd"/>
      <w:r>
        <w:t xml:space="preserve"> России от 2 апреля 2025 г. N АБ-1204/06);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методические </w:t>
      </w:r>
      <w:hyperlink r:id="rId27" w:history="1">
        <w:r>
          <w:rPr>
            <w:rStyle w:val="a4"/>
          </w:rPr>
          <w:t>рекомендации</w:t>
        </w:r>
      </w:hyperlink>
      <w:r>
        <w:t xml:space="preserve"> по составлению штатных расписаний организаций отдыха детей и их оздоровления (письмо </w:t>
      </w:r>
      <w:proofErr w:type="spellStart"/>
      <w:r>
        <w:t>Минпросвещения</w:t>
      </w:r>
      <w:proofErr w:type="spellEnd"/>
      <w:r>
        <w:t xml:space="preserve"> России от 28 декабря 2024 г. N ОК-1232/06);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28" w:history="1">
        <w:r>
          <w:rPr>
            <w:rStyle w:val="a4"/>
          </w:rPr>
          <w:t>разъяснения</w:t>
        </w:r>
      </w:hyperlink>
      <w:r>
        <w:t xml:space="preserve"> по вопросам оформления трудовых отношений с педагогическими работниками в организациях отдыха детей и их оздоровления, в том числе по совместительству (письмо </w:t>
      </w:r>
      <w:proofErr w:type="spellStart"/>
      <w:r>
        <w:t>Минпросвещения</w:t>
      </w:r>
      <w:proofErr w:type="spellEnd"/>
      <w:r>
        <w:t xml:space="preserve"> России от 27 мая 2024 г. N АЗ-1119/06);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hyperlink r:id="rId29" w:history="1">
        <w:r>
          <w:rPr>
            <w:rStyle w:val="a4"/>
          </w:rPr>
          <w:t>разъяснения</w:t>
        </w:r>
      </w:hyperlink>
      <w:r>
        <w:t xml:space="preserve"> по реализации норм Федерального закона от 4 августа 2023 г. N 475-ФЗ "О внесении изменений в Федеральный закон "Об основных гарантиях прав ребенка в Российской Федерации" и статью 44 Федерального закона "Об общих принципах организации публичной власти в субъектах Российской Федерации" в части обеспечения равного доступа к отдыху и оздоровлению детей-инвалидов и детей с ограниченными возможностями здоровья, в том числе посредством ежегодного установления высшим исполнительным органом субъекта Российской Федерации квоты в государственных и муниципальных организациях отдыха детей и их оздоровления, обеспечивающей потребность в отдыхе и оздоровлении данной категории детей (письмо </w:t>
      </w:r>
      <w:proofErr w:type="spellStart"/>
      <w:r>
        <w:t>Минпросвещения</w:t>
      </w:r>
      <w:proofErr w:type="spellEnd"/>
      <w:r>
        <w:t xml:space="preserve"> России от 17 февраля 2025 г. N АБ-540/06);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рекомендованные структура и содержание программы профессионального обучения по должности "вожатый" (письмо </w:t>
      </w:r>
      <w:proofErr w:type="spellStart"/>
      <w:r>
        <w:t>Минпросвещения</w:t>
      </w:r>
      <w:proofErr w:type="spellEnd"/>
      <w:r>
        <w:t xml:space="preserve"> России от 26 марта 2025 г. N АБ-997/06).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вопросах создания и сопровождения деятельности МВК следует руководствоваться Методическими </w:t>
      </w:r>
      <w:hyperlink r:id="rId30" w:history="1">
        <w:r>
          <w:rPr>
            <w:rStyle w:val="a4"/>
          </w:rPr>
          <w:t>рекомендациями</w:t>
        </w:r>
      </w:hyperlink>
      <w:r>
        <w:t xml:space="preserve"> по созданию и сопровождению деятельности межведомственных комиссий по вопросам организации отдыха и оздоровления детей, направленными в адрес руководителей высших исполнительных органов субъектов Российской Федерации письмом </w:t>
      </w:r>
      <w:proofErr w:type="spellStart"/>
      <w:r>
        <w:t>Минпросвещения</w:t>
      </w:r>
      <w:proofErr w:type="spellEnd"/>
      <w:r>
        <w:t xml:space="preserve"> России от 2 марта 2020 г. N ПЗ-300/06.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Письмом Департамента государственной политики в сфере воспитания, дополнительного образования и детского отдыха </w:t>
      </w:r>
      <w:proofErr w:type="spellStart"/>
      <w:r>
        <w:t>Минпросвещения</w:t>
      </w:r>
      <w:proofErr w:type="spellEnd"/>
      <w:r>
        <w:t xml:space="preserve"> России от 31 марта 2026 г. N 06-516 в уполномоченные органы направлен перечень типовых ошибок заполнения реестров организаций отдыха детей и их оздоровления для исправления.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Следует отметить, что </w:t>
      </w:r>
      <w:proofErr w:type="spellStart"/>
      <w:r>
        <w:t>Минпросвещения</w:t>
      </w:r>
      <w:proofErr w:type="spellEnd"/>
      <w:r>
        <w:t xml:space="preserve"> России письмом от 25 ноября 2019 г. N Пз-1303/06 в субъекты Российской Федерации направлены методические </w:t>
      </w:r>
      <w:hyperlink r:id="rId31" w:history="1">
        <w:r>
          <w:rPr>
            <w:rStyle w:val="a4"/>
          </w:rPr>
          <w:t>рекомендации</w:t>
        </w:r>
      </w:hyperlink>
      <w:r>
        <w:t xml:space="preserve"> по обеспечению организации отдыха и оздоровления детей, содержащие в том числе разъяснения по вопросу формирования и ведения реестров.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Кроме того, </w:t>
      </w:r>
      <w:hyperlink r:id="rId32" w:history="1">
        <w:r>
          <w:rPr>
            <w:rStyle w:val="a4"/>
          </w:rPr>
          <w:t>письмом</w:t>
        </w:r>
      </w:hyperlink>
      <w:r>
        <w:t xml:space="preserve"> от 31 мая 2021 г. N АК-443/06 </w:t>
      </w:r>
      <w:proofErr w:type="spellStart"/>
      <w:r>
        <w:t>Минпросвещения</w:t>
      </w:r>
      <w:proofErr w:type="spellEnd"/>
      <w:r>
        <w:t xml:space="preserve"> России совместно с Роспотребнадзором в субъекты Российской Федерации направлены разъяснения о формировании и ведении реестров организаций отдыха детей и их оздоровления в части включения в них сведений о наличии у организации санитарно-эпидемиологического заключения.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Актуальное состояние реестра в федеральной государственной информационной системе "Единая система нормативной справочной информации" (далее - ЕСНСИ) необходимо поддерживать в соответствии с руководством пользователя ЕСНСИ (</w:t>
      </w:r>
      <w:hyperlink r:id="rId33" w:tgtFrame="_blank" w:tooltip="&lt;div class=&quot;doc www&quot;&gt;&lt;span class=&quot;aligner&quot;&gt;&lt;div class=&quot;icon listDocWWW-16&quot;&gt;&lt;/div&gt;&lt;/span&gt;https://info.gosuslugi.ru/docs/section/ЕСНСИ/&lt;/div&gt;" w:history="1">
        <w:r>
          <w:rPr>
            <w:rStyle w:val="a4"/>
          </w:rPr>
          <w:t>https://info.gosuslugi.ru/docs/section/ЕСНСИ/</w:t>
        </w:r>
      </w:hyperlink>
      <w:r>
        <w:t xml:space="preserve">).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целях профилактики безнадзорности и правонарушений несовершеннолетних, а также обеспечения их безопасного отдыха рекомендовано использовать в работе: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методические </w:t>
      </w:r>
      <w:hyperlink r:id="rId34" w:history="1">
        <w:r>
          <w:rPr>
            <w:rStyle w:val="a4"/>
          </w:rPr>
          <w:t>рекомендации</w:t>
        </w:r>
      </w:hyperlink>
      <w:r>
        <w:t xml:space="preserve"> по комплексному сопровождению обучающихся, переживших психотравмирующие события в условиях боевых действий, а также </w:t>
      </w:r>
      <w:hyperlink r:id="rId35" w:history="1">
        <w:r>
          <w:rPr>
            <w:rStyle w:val="a4"/>
          </w:rPr>
          <w:t>программу</w:t>
        </w:r>
      </w:hyperlink>
      <w:r>
        <w:t xml:space="preserve"> психолого-педагогического сопровождения детей, проживающих в Донецкой Народной Республике, Луганской Народной Республике, Запорожской и Херсонской областях и иных субъектах Российской Федерации, прилегающих к районам проведения специальной </w:t>
      </w:r>
      <w:r>
        <w:lastRenderedPageBreak/>
        <w:t xml:space="preserve">военной операции, в рамках оздоровительной кампании в организациях отдыха детей и их оздоровления (письмо Департамента государственной политики в сфере защиты прав детей </w:t>
      </w:r>
      <w:proofErr w:type="spellStart"/>
      <w:r>
        <w:t>Минпросвещения</w:t>
      </w:r>
      <w:proofErr w:type="spellEnd"/>
      <w:r>
        <w:t xml:space="preserve"> России от 10 декабря 2025 г. N 07-6953);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"Навигатор профилактики социальных рисков детства в цифровой среде" в части дополнения памятками для педагогов, педагогов-психологов, социальных педагогов по алгоритму действий, направленных на предупреждение вовлечения несовершеннолетних в деструктивные группы, признаков травли (</w:t>
      </w:r>
      <w:proofErr w:type="spellStart"/>
      <w:r>
        <w:t>буллинга</w:t>
      </w:r>
      <w:proofErr w:type="spellEnd"/>
      <w:r>
        <w:t xml:space="preserve">), суицидального, </w:t>
      </w:r>
      <w:proofErr w:type="spellStart"/>
      <w:r>
        <w:t>самоповреждающего</w:t>
      </w:r>
      <w:proofErr w:type="spellEnd"/>
      <w:r>
        <w:t xml:space="preserve"> поведения несовершеннолетних с учетом рисков, выявленных в цифровой среде (</w:t>
      </w:r>
      <w:hyperlink r:id="rId36" w:history="1">
        <w:r>
          <w:rPr>
            <w:rStyle w:val="a4"/>
          </w:rPr>
          <w:t>письмо</w:t>
        </w:r>
      </w:hyperlink>
      <w:r>
        <w:t xml:space="preserve"> Департамента государственной политики в сфере защиты прав детей </w:t>
      </w:r>
      <w:proofErr w:type="spellStart"/>
      <w:r>
        <w:t>Минпросвещения</w:t>
      </w:r>
      <w:proofErr w:type="spellEnd"/>
      <w:r>
        <w:t xml:space="preserve"> России от 22 октября 2025 г. N 07-5692).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целях организации питания детей, нуждающихся в специализированном и диетическом питании в субъектах Российской Федерации реализуются методические </w:t>
      </w:r>
      <w:hyperlink r:id="rId37" w:history="1">
        <w:r>
          <w:rPr>
            <w:rStyle w:val="a4"/>
          </w:rPr>
          <w:t>рекомендации</w:t>
        </w:r>
      </w:hyperlink>
      <w:r>
        <w:t xml:space="preserve"> МР 2.4.0162-19 "Особенности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организациях)", утвержденные Руководителем Федеральной службы в сфере защиты прав потребителей и благополучия человека, Главным государственным санитарным врачом Российской Федерации Поповой А.Ю. от 30 декабря 2019 года.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Кроме того, на портале </w:t>
      </w:r>
      <w:proofErr w:type="spellStart"/>
      <w:proofErr w:type="gramStart"/>
      <w:r>
        <w:t>детскийотдых.рф</w:t>
      </w:r>
      <w:proofErr w:type="spellEnd"/>
      <w:proofErr w:type="gramEnd"/>
      <w:r>
        <w:t xml:space="preserve"> размещены и рекомендованы к использованию: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электронные каталоги лучших инклюзивных практик и успешных практик реализации грантового конкурса "Доступная среда";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критерии определения выбора мест для строительства организаций отдыха детей и их оздоровления;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методические рекомендации по проведению мероприятий, приуроченных к Году единства народов России, для их реализации в организациях отдыха детей и их оздоровления;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программа естественно-научной направленности для проведения профильных смен Русского географического общества "Мир открытий" (во исполнение </w:t>
      </w:r>
      <w:hyperlink r:id="rId38" w:history="1">
        <w:r>
          <w:rPr>
            <w:rStyle w:val="a4"/>
          </w:rPr>
          <w:t>пункта 7</w:t>
        </w:r>
      </w:hyperlink>
      <w:r>
        <w:t xml:space="preserve"> Перечня поручений Президента Российской Федерации по итогам XVII съезда Всероссийской общественной организации "Русское географическое общество" и заседания ее попечительского совета 23 октября 2025 г. от 13 декабря 2025 г. N Пр-2869);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методические материалы "Каникулы со Знанием", подготовленные Российским обществом "Знание";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методические рекомендации по реализации календарного плана федеральной программы воспитательной работы в организациях отдыха детей и их оздоровления (письмо федерального государственного бюджетного образовательного учреждения дополнительного образования "Федеральный центр дополнительного образования и организации отдыха и оздоровления детей" от 1 апреля 2025 г. N 273).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Кроме того, Центром всестороннего развития ребенка "Прогресс" на портале </w:t>
      </w:r>
      <w:proofErr w:type="spellStart"/>
      <w:proofErr w:type="gramStart"/>
      <w:r>
        <w:t>детскийотдых.рф</w:t>
      </w:r>
      <w:proofErr w:type="spellEnd"/>
      <w:proofErr w:type="gramEnd"/>
      <w:r>
        <w:t xml:space="preserve"> на постоянной основе размещаются лучшие практики организации детского отдыха, а также организуются "методические четверги" с трансляцией на официальных страницах учреждения в социальной сети "</w:t>
      </w:r>
      <w:proofErr w:type="spellStart"/>
      <w:r>
        <w:t>Вконтакте</w:t>
      </w:r>
      <w:proofErr w:type="spellEnd"/>
      <w:r>
        <w:t xml:space="preserve">" </w:t>
      </w:r>
      <w:r>
        <w:lastRenderedPageBreak/>
        <w:t xml:space="preserve">(https://vk.com/progress_metod) и национальном мессенджере MAX (https://max.ru/join/AO9TDtR-PwhYWGVVjI0tSsdrcx5EfOq5kIXaPvcawS4).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Дополнительно на Навигаторе методических разработок методического портала Общероссийского общественно-государственного движения детей и молодежи "Движение первых" (https://методист.рф/navigator/) доступны программно-методические материалы, в том числе программы и методические разработки для реализации модуля "Коллективная социально значимая деятельность в Движении Первых" федеральной программы воспитательной работы для организаций отдыха детей и их оздоровления.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преддверии ЛОК на портале </w:t>
      </w:r>
      <w:proofErr w:type="spellStart"/>
      <w:proofErr w:type="gramStart"/>
      <w:r>
        <w:t>вожатый.рф</w:t>
      </w:r>
      <w:proofErr w:type="spellEnd"/>
      <w:proofErr w:type="gramEnd"/>
      <w:r>
        <w:t xml:space="preserve"> размещается Перечень организаций, реализующих программы профессионального обучения по должности "вожатый" в соответствии с рекомендованными </w:t>
      </w:r>
      <w:proofErr w:type="spellStart"/>
      <w:r>
        <w:t>Минпросвещения</w:t>
      </w:r>
      <w:proofErr w:type="spellEnd"/>
      <w:r>
        <w:t xml:space="preserve"> России структурой и содержанием, который может быть использован организаторами детского отдыха для подбора квалифицированного персонала.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Методические материалы и информация для вожатых размещаются на странице "Вожатский отряд "Россия" в социальной сети "</w:t>
      </w:r>
      <w:proofErr w:type="spellStart"/>
      <w:r>
        <w:t>Вконтакте</w:t>
      </w:r>
      <w:proofErr w:type="spellEnd"/>
      <w:r>
        <w:t xml:space="preserve">" (https://vk.ru/vorussia) и национальном мессенджере МАХ (https://clck.ru/3RqSv2). </w:t>
      </w:r>
    </w:p>
    <w:p w:rsidR="00CB3052" w:rsidRDefault="00CB3052" w:rsidP="00CB3052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Вместе с тем на сайтах ФГБОУ ВДЦ "Орленок", ФГБОУ "ВДЦ "Смена", ФГБОУ ВДЦ "Океан", ФГБОУ ВДЦ "Алые паруса" и ФГБОУ "МДЦ "Артек" в сети "Интернет" размещены "методические копилки" с методическими материалами и программами, которые могут использованы в работе руководителями организаций отдыха детей и их оздоровления, педагогами и вожатыми при планировании программ смен, в том числе школьных лагерей.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B3052" w:rsidRDefault="00CB3052" w:rsidP="00CB3052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D4076C" w:rsidRDefault="00D4076C">
      <w:bookmarkStart w:id="0" w:name="_GoBack"/>
      <w:bookmarkEnd w:id="0"/>
    </w:p>
    <w:sectPr w:rsidR="00D40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52"/>
    <w:rsid w:val="00CB3052"/>
    <w:rsid w:val="00D4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3CC91-F9F6-4335-896F-38A55994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30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5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ogin.consultant.ru/link/?req=doc&amp;base=LAW&amp;n=498201&amp;dst=15&amp;field=134&amp;date=05.06.2026" TargetMode="External"/><Relationship Id="rId18" Type="http://schemas.openxmlformats.org/officeDocument/2006/relationships/hyperlink" Target="http://login.consultant.ru/link/?req=doc&amp;base=OTN&amp;n=31070&amp;date=05.06.2026" TargetMode="External"/><Relationship Id="rId26" Type="http://schemas.openxmlformats.org/officeDocument/2006/relationships/hyperlink" Target="http://login.consultant.ru/link/?req=doc&amp;base=LAW&amp;n=503142&amp;dst=100008&amp;field=134&amp;date=05.06.2026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login.consultant.ru/link/?req=doc&amp;base=LAW&amp;n=458596&amp;dst=100014&amp;field=134&amp;date=05.06.2026" TargetMode="External"/><Relationship Id="rId34" Type="http://schemas.openxmlformats.org/officeDocument/2006/relationships/hyperlink" Target="http://login.consultant.ru/link/?req=doc&amp;base=LAW&amp;n=522009&amp;dst=100012&amp;field=134&amp;date=05.06.2026" TargetMode="External"/><Relationship Id="rId7" Type="http://schemas.openxmlformats.org/officeDocument/2006/relationships/hyperlink" Target="http://login.consultant.ru/link/?req=doc&amp;base=LAW&amp;n=319936&amp;date=05.06.2026" TargetMode="External"/><Relationship Id="rId12" Type="http://schemas.openxmlformats.org/officeDocument/2006/relationships/hyperlink" Target="http://login.consultant.ru/link/?req=doc&amp;base=LAW&amp;n=519992&amp;dst=100010&amp;field=134&amp;date=05.06.2026" TargetMode="External"/><Relationship Id="rId17" Type="http://schemas.openxmlformats.org/officeDocument/2006/relationships/hyperlink" Target="http://login.consultant.ru/link/?req=doc&amp;base=OTN&amp;n=31070&amp;date=05.06.2026" TargetMode="External"/><Relationship Id="rId25" Type="http://schemas.openxmlformats.org/officeDocument/2006/relationships/hyperlink" Target="http://login.consultant.ru/link/?req=doc&amp;base=LAW&amp;n=506684&amp;dst=101123&amp;field=134&amp;date=05.06.2026" TargetMode="External"/><Relationship Id="rId33" Type="http://schemas.openxmlformats.org/officeDocument/2006/relationships/hyperlink" Target="https://info.gosuslugi.ru/docs/section/%D0%95%D0%A1%D0%9D%D0%A1%D0%98/" TargetMode="External"/><Relationship Id="rId38" Type="http://schemas.openxmlformats.org/officeDocument/2006/relationships/hyperlink" Target="http://login.consultant.ru/link/?req=doc&amp;base=LAW&amp;n=521554&amp;dst=100029&amp;field=134&amp;date=05.06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ogin.consultant.ru/link/?req=doc&amp;base=LAW&amp;n=498201&amp;dst=101096&amp;field=134&amp;date=05.06.2026" TargetMode="External"/><Relationship Id="rId20" Type="http://schemas.openxmlformats.org/officeDocument/2006/relationships/hyperlink" Target="http://login.consultant.ru/link/?req=doc&amp;base=LAW&amp;n=532260&amp;dst=101391&amp;field=134&amp;date=05.06.2026" TargetMode="External"/><Relationship Id="rId29" Type="http://schemas.openxmlformats.org/officeDocument/2006/relationships/hyperlink" Target="http://login.consultant.ru/link/?req=doc&amp;base=LAW&amp;n=501681&amp;dst=100008&amp;field=134&amp;date=05.06.2026" TargetMode="External"/><Relationship Id="rId1" Type="http://schemas.openxmlformats.org/officeDocument/2006/relationships/styles" Target="styles.xml"/><Relationship Id="rId6" Type="http://schemas.openxmlformats.org/officeDocument/2006/relationships/hyperlink" Target="http://login.consultant.ru/link/?req=doc&amp;base=LAW&amp;n=486342&amp;date=05.06.2026" TargetMode="External"/><Relationship Id="rId11" Type="http://schemas.openxmlformats.org/officeDocument/2006/relationships/hyperlink" Target="http://login.consultant.ru/link/?req=doc&amp;base=LAW&amp;n=372304&amp;dst=100034&amp;field=134&amp;date=05.06.2026" TargetMode="External"/><Relationship Id="rId24" Type="http://schemas.openxmlformats.org/officeDocument/2006/relationships/hyperlink" Target="http://login.consultant.ru/link/?req=doc&amp;base=LAW&amp;n=506959&amp;dst=100013&amp;field=134&amp;date=05.06.2026" TargetMode="External"/><Relationship Id="rId32" Type="http://schemas.openxmlformats.org/officeDocument/2006/relationships/hyperlink" Target="http://login.consultant.ru/link/?req=doc&amp;base=LAW&amp;n=389462&amp;date=05.06.2026" TargetMode="External"/><Relationship Id="rId37" Type="http://schemas.openxmlformats.org/officeDocument/2006/relationships/hyperlink" Target="http://login.consultant.ru/link/?req=doc&amp;base=LAW&amp;n=343397&amp;date=05.06.2026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login.consultant.ru/link/?req=doc&amp;base=LAW&amp;n=527091&amp;dst=202&amp;field=134&amp;date=05.06.2026" TargetMode="External"/><Relationship Id="rId15" Type="http://schemas.openxmlformats.org/officeDocument/2006/relationships/hyperlink" Target="http://login.consultant.ru/link/?req=doc&amp;base=LAW&amp;n=511695&amp;dst=165&amp;field=134&amp;date=05.06.2026" TargetMode="External"/><Relationship Id="rId23" Type="http://schemas.openxmlformats.org/officeDocument/2006/relationships/hyperlink" Target="http://login.consultant.ru/link/?req=doc&amp;base=LAW&amp;n=506959&amp;dst=100013&amp;field=134&amp;date=05.06.2026" TargetMode="External"/><Relationship Id="rId28" Type="http://schemas.openxmlformats.org/officeDocument/2006/relationships/hyperlink" Target="http://login.consultant.ru/link/?req=doc&amp;base=LAW&amp;n=477256&amp;dst=100010&amp;field=134&amp;date=05.06.2026" TargetMode="External"/><Relationship Id="rId36" Type="http://schemas.openxmlformats.org/officeDocument/2006/relationships/hyperlink" Target="http://login.consultant.ru/link/?req=doc&amp;base=EXP&amp;n=887396&amp;date=05.06.2026" TargetMode="External"/><Relationship Id="rId10" Type="http://schemas.openxmlformats.org/officeDocument/2006/relationships/hyperlink" Target="http://login.consultant.ru/link/?req=doc&amp;base=EXP&amp;n=547359&amp;date=05.06.2026" TargetMode="External"/><Relationship Id="rId19" Type="http://schemas.openxmlformats.org/officeDocument/2006/relationships/hyperlink" Target="http://login.consultant.ru/link/?req=doc&amp;base=LAW&amp;n=513378&amp;dst=103187&amp;field=134&amp;date=05.06.2026" TargetMode="External"/><Relationship Id="rId31" Type="http://schemas.openxmlformats.org/officeDocument/2006/relationships/hyperlink" Target="http://login.consultant.ru/link/?req=doc&amp;base=LAW&amp;n=339432&amp;dst=100008&amp;field=134&amp;date=05.06.2026" TargetMode="External"/><Relationship Id="rId4" Type="http://schemas.openxmlformats.org/officeDocument/2006/relationships/hyperlink" Target="http://login.consultant.ru/link/?req=doc&amp;base=LAW&amp;n=527053&amp;date=05.06.2026" TargetMode="External"/><Relationship Id="rId9" Type="http://schemas.openxmlformats.org/officeDocument/2006/relationships/hyperlink" Target="http://login.consultant.ru/link/?req=doc&amp;base=LAW&amp;n=401640&amp;dst=100010&amp;field=134&amp;date=05.06.2026" TargetMode="External"/><Relationship Id="rId14" Type="http://schemas.openxmlformats.org/officeDocument/2006/relationships/hyperlink" Target="http://login.consultant.ru/link/?req=doc&amp;base=LAW&amp;n=511695&amp;date=05.06.2026" TargetMode="External"/><Relationship Id="rId22" Type="http://schemas.openxmlformats.org/officeDocument/2006/relationships/hyperlink" Target="http://login.consultant.ru/link/?req=doc&amp;base=LAW&amp;n=383133&amp;dst=100011&amp;field=134&amp;date=05.06.2026" TargetMode="External"/><Relationship Id="rId27" Type="http://schemas.openxmlformats.org/officeDocument/2006/relationships/hyperlink" Target="http://login.consultant.ru/link/?req=doc&amp;base=LAW&amp;n=496060&amp;dst=100011&amp;field=134&amp;date=05.06.2026" TargetMode="External"/><Relationship Id="rId30" Type="http://schemas.openxmlformats.org/officeDocument/2006/relationships/hyperlink" Target="http://login.consultant.ru/link/?req=doc&amp;base=LAW&amp;n=355242&amp;dst=100002&amp;field=134&amp;date=05.06.2026" TargetMode="External"/><Relationship Id="rId35" Type="http://schemas.openxmlformats.org/officeDocument/2006/relationships/hyperlink" Target="http://login.consultant.ru/link/?req=doc&amp;base=LAW&amp;n=522009&amp;dst=100915&amp;field=134&amp;date=05.06.2026" TargetMode="External"/><Relationship Id="rId8" Type="http://schemas.openxmlformats.org/officeDocument/2006/relationships/hyperlink" Target="http://login.consultant.ru/link/?req=doc&amp;base=LAW&amp;n=432934&amp;dst=100010&amp;field=134&amp;date=05.06.2026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4447</Words>
  <Characters>25352</Characters>
  <Application>Microsoft Office Word</Application>
  <DocSecurity>0</DocSecurity>
  <Lines>211</Lines>
  <Paragraphs>59</Paragraphs>
  <ScaleCrop>false</ScaleCrop>
  <Company/>
  <LinksUpToDate>false</LinksUpToDate>
  <CharactersWithSpaces>29740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Декина</dc:creator>
  <cp:keywords/>
  <dc:description/>
  <cp:lastModifiedBy>Декина</cp:lastModifiedBy>
  <cp:revision>1</cp:revision>
  <dcterms:created xsi:type="dcterms:W3CDTF">2026-06-05T05:38:00Z</dcterms:created>
  <dcterms:modified xsi:type="dcterms:W3CDTF">2026-06-05T05:39:00Z</dcterms:modified>
</cp:coreProperties>
</file>